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11C" w:rsidRDefault="009D311C"/>
    <w:p w:rsidR="009D311C" w:rsidRDefault="009D311C"/>
    <w:p w:rsidR="009D311C" w:rsidRDefault="009D311C"/>
    <w:p w:rsidR="009D311C" w:rsidRDefault="009D31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Názov materiálu</w:t>
            </w:r>
          </w:p>
        </w:tc>
        <w:tc>
          <w:tcPr>
            <w:tcW w:w="4530" w:type="dxa"/>
          </w:tcPr>
          <w:p w:rsidR="00261686" w:rsidRDefault="00825354" w:rsidP="001A6AAD">
            <w:r>
              <w:t>Návrh plánu kontrolnej činnosti Hlavného kontrolóra mesta Podolínec na 2. polrok 2019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F223FC" w:rsidP="001A6AAD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30" w:type="dxa"/>
          </w:tcPr>
          <w:p w:rsidR="00825354" w:rsidRDefault="00825354" w:rsidP="00825354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V zmysle zákona 369/1990 Z</w:t>
            </w:r>
            <w:r w:rsidR="000C3F18">
              <w:rPr>
                <w:szCs w:val="24"/>
              </w:rPr>
              <w:t>b.</w:t>
            </w:r>
            <w:r>
              <w:rPr>
                <w:szCs w:val="24"/>
              </w:rPr>
              <w:t xml:space="preserve"> o obecnom zriadení v znení neskorších zmien a podľa §</w:t>
            </w:r>
          </w:p>
          <w:p w:rsidR="00261686" w:rsidRDefault="00825354" w:rsidP="00825354">
            <w:pPr>
              <w:widowControl/>
              <w:autoSpaceDE w:val="0"/>
              <w:autoSpaceDN w:val="0"/>
              <w:adjustRightInd w:val="0"/>
            </w:pPr>
            <w:r>
              <w:rPr>
                <w:szCs w:val="24"/>
              </w:rPr>
              <w:t>18 f ods. 1b/ je predložený návrh plánu kontrolnej činnosti hlavného kontrolóra mesta na druhý polrok 2019.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Návrh na uznesenie</w:t>
            </w:r>
          </w:p>
        </w:tc>
        <w:tc>
          <w:tcPr>
            <w:tcW w:w="4530" w:type="dxa"/>
          </w:tcPr>
          <w:p w:rsidR="00261686" w:rsidRDefault="00261686" w:rsidP="001A6AAD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Uznesenie č. </w:t>
            </w:r>
            <w:r w:rsidR="007545B8">
              <w:rPr>
                <w:b/>
                <w:bCs/>
              </w:rPr>
              <w:t>.....</w:t>
            </w:r>
            <w:r>
              <w:rPr>
                <w:b/>
                <w:bCs/>
              </w:rPr>
              <w:t>/2019</w:t>
            </w:r>
          </w:p>
          <w:p w:rsidR="00261686" w:rsidRDefault="007147BF" w:rsidP="002230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 xml:space="preserve">Mestské zastupiteľstvo v Podolínci </w:t>
            </w:r>
            <w:r w:rsidR="00825354">
              <w:t xml:space="preserve">schvaľuje plán kontrolnej činnosti </w:t>
            </w:r>
            <w:r w:rsidR="00825354">
              <w:rPr>
                <w:szCs w:val="24"/>
              </w:rPr>
              <w:t>hlavného kontrolóra mesta</w:t>
            </w:r>
            <w:r w:rsidR="00B70F4F">
              <w:rPr>
                <w:szCs w:val="24"/>
              </w:rPr>
              <w:t xml:space="preserve"> Podolínec</w:t>
            </w:r>
            <w:bookmarkStart w:id="0" w:name="_GoBack"/>
            <w:bookmarkEnd w:id="0"/>
            <w:r w:rsidR="00825354">
              <w:rPr>
                <w:szCs w:val="24"/>
              </w:rPr>
              <w:t xml:space="preserve"> na druhý polrok 2019.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Stanovisko</w:t>
            </w:r>
            <w:r w:rsidR="00F223FC">
              <w:rPr>
                <w:b/>
              </w:rPr>
              <w:t xml:space="preserve"> príslušnej</w:t>
            </w:r>
            <w:r w:rsidRPr="00773956">
              <w:rPr>
                <w:b/>
              </w:rPr>
              <w:t xml:space="preserve"> komisie</w:t>
            </w:r>
          </w:p>
        </w:tc>
        <w:tc>
          <w:tcPr>
            <w:tcW w:w="4530" w:type="dxa"/>
          </w:tcPr>
          <w:p w:rsidR="00261686" w:rsidRDefault="007147BF" w:rsidP="001A6AAD">
            <w:r>
              <w:t>-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spracovateľa materiálu</w:t>
            </w:r>
          </w:p>
        </w:tc>
        <w:tc>
          <w:tcPr>
            <w:tcW w:w="4530" w:type="dxa"/>
          </w:tcPr>
          <w:p w:rsidR="00261686" w:rsidRDefault="00825354" w:rsidP="001A6AAD">
            <w:r>
              <w:t>Ing. Juraj Zima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predkladateľa materiálu</w:t>
            </w:r>
          </w:p>
        </w:tc>
        <w:tc>
          <w:tcPr>
            <w:tcW w:w="4530" w:type="dxa"/>
          </w:tcPr>
          <w:p w:rsidR="00261686" w:rsidRDefault="004C3DD8" w:rsidP="001A6AAD">
            <w:r>
              <w:t xml:space="preserve">Ing. Juraj </w:t>
            </w:r>
            <w:r w:rsidR="00825354">
              <w:t>Zima</w:t>
            </w:r>
          </w:p>
        </w:tc>
      </w:tr>
    </w:tbl>
    <w:p w:rsidR="00DB348C" w:rsidRPr="002D4F45" w:rsidRDefault="00DB348C" w:rsidP="009D311C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sectPr w:rsidR="00DB348C" w:rsidRPr="002D4F45" w:rsidSect="00A90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D63" w:rsidRDefault="00515D63">
      <w:r>
        <w:separator/>
      </w:r>
    </w:p>
  </w:endnote>
  <w:endnote w:type="continuationSeparator" w:id="0">
    <w:p w:rsidR="00515D63" w:rsidRDefault="005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D63" w:rsidRDefault="00515D63">
      <w:r>
        <w:separator/>
      </w:r>
    </w:p>
  </w:footnote>
  <w:footnote w:type="continuationSeparator" w:id="0">
    <w:p w:rsidR="00515D63" w:rsidRDefault="0051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A90AB4">
    <w:r w:rsidRPr="00D16B54">
      <w:rPr>
        <w:noProof/>
      </w:rPr>
      <w:drawing>
        <wp:inline distT="0" distB="0" distL="0" distR="0" wp14:anchorId="3DF9EE2B" wp14:editId="3832BA58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07C8E"/>
    <w:rsid w:val="00014834"/>
    <w:rsid w:val="00020CAB"/>
    <w:rsid w:val="000705EB"/>
    <w:rsid w:val="00081494"/>
    <w:rsid w:val="000B1DC8"/>
    <w:rsid w:val="000C3F18"/>
    <w:rsid w:val="001A3290"/>
    <w:rsid w:val="002230F1"/>
    <w:rsid w:val="002318CF"/>
    <w:rsid w:val="00237D0C"/>
    <w:rsid w:val="00261686"/>
    <w:rsid w:val="002A5067"/>
    <w:rsid w:val="002D4F45"/>
    <w:rsid w:val="002E04DA"/>
    <w:rsid w:val="003317B2"/>
    <w:rsid w:val="0036325E"/>
    <w:rsid w:val="00392A3A"/>
    <w:rsid w:val="00397912"/>
    <w:rsid w:val="003C6346"/>
    <w:rsid w:val="003D6849"/>
    <w:rsid w:val="004075B0"/>
    <w:rsid w:val="00412ADC"/>
    <w:rsid w:val="004477CA"/>
    <w:rsid w:val="004921EF"/>
    <w:rsid w:val="004C3DD8"/>
    <w:rsid w:val="00515D63"/>
    <w:rsid w:val="00521B3B"/>
    <w:rsid w:val="00587862"/>
    <w:rsid w:val="005A0A32"/>
    <w:rsid w:val="005D3B28"/>
    <w:rsid w:val="006D0F40"/>
    <w:rsid w:val="007147BF"/>
    <w:rsid w:val="007322DC"/>
    <w:rsid w:val="00736AD9"/>
    <w:rsid w:val="007545B8"/>
    <w:rsid w:val="00767D7F"/>
    <w:rsid w:val="007B404C"/>
    <w:rsid w:val="007B4B23"/>
    <w:rsid w:val="007B52EF"/>
    <w:rsid w:val="007E5C9F"/>
    <w:rsid w:val="00825354"/>
    <w:rsid w:val="00867465"/>
    <w:rsid w:val="00891831"/>
    <w:rsid w:val="008932EB"/>
    <w:rsid w:val="008B13FC"/>
    <w:rsid w:val="008E4B57"/>
    <w:rsid w:val="00975028"/>
    <w:rsid w:val="009D311C"/>
    <w:rsid w:val="00A614D9"/>
    <w:rsid w:val="00A90AB4"/>
    <w:rsid w:val="00AC0114"/>
    <w:rsid w:val="00AD4BBB"/>
    <w:rsid w:val="00AF623C"/>
    <w:rsid w:val="00B5499E"/>
    <w:rsid w:val="00B70F4F"/>
    <w:rsid w:val="00BE05D5"/>
    <w:rsid w:val="00BF30F2"/>
    <w:rsid w:val="00C87FC1"/>
    <w:rsid w:val="00CF235F"/>
    <w:rsid w:val="00D0184C"/>
    <w:rsid w:val="00D06C73"/>
    <w:rsid w:val="00D132CF"/>
    <w:rsid w:val="00DB348C"/>
    <w:rsid w:val="00E9325B"/>
    <w:rsid w:val="00EB2AA0"/>
    <w:rsid w:val="00EC31E4"/>
    <w:rsid w:val="00F223FC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15407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4A10-22F7-4B7F-9458-10A00FE9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28</cp:revision>
  <cp:lastPrinted>2012-09-28T06:45:00Z</cp:lastPrinted>
  <dcterms:created xsi:type="dcterms:W3CDTF">2019-01-01T19:20:00Z</dcterms:created>
  <dcterms:modified xsi:type="dcterms:W3CDTF">2019-06-21T10:55:00Z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